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200809E" w:rsidP="150CE526" w:rsidRDefault="4200809E" w14:paraId="77623722" w14:textId="0FB5869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34E3E95" w:rsidR="434E3E95">
        <w:rPr>
          <w:rFonts w:ascii="Times New Roman" w:hAnsi="Times New Roman" w:eastAsia="Times New Roman" w:cs="Times New Roman"/>
          <w:color w:val="auto"/>
          <w:sz w:val="48"/>
          <w:szCs w:val="48"/>
        </w:rPr>
        <w:t>L’arbre de Judée</w:t>
      </w:r>
      <w:bookmarkStart w:name="_GoBack" w:id="0"/>
      <w:bookmarkEnd w:id="0"/>
    </w:p>
    <w:p w:rsidR="4200809E" w:rsidP="150CE526" w:rsidRDefault="4200809E" w14:paraId="57DE8E57" w14:textId="0737CEF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50CE526" w:rsidR="150CE526">
        <w:rPr>
          <w:rFonts w:ascii="Times New Roman" w:hAnsi="Times New Roman" w:eastAsia="Times New Roman" w:cs="Times New Roman"/>
          <w:sz w:val="24"/>
          <w:szCs w:val="24"/>
        </w:rPr>
        <w:t>Tendrement souffle la brise</w:t>
      </w:r>
    </w:p>
    <w:p w:rsidR="4200809E" w:rsidP="150CE526" w:rsidRDefault="4200809E" w14:paraId="6C06F3F8" w14:textId="0742B8A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50CE526" w:rsidR="150CE526">
        <w:rPr>
          <w:rFonts w:ascii="Times New Roman" w:hAnsi="Times New Roman" w:eastAsia="Times New Roman" w:cs="Times New Roman"/>
          <w:sz w:val="24"/>
          <w:szCs w:val="24"/>
        </w:rPr>
        <w:t>Sa lumière, la Lune la tamise</w:t>
      </w:r>
    </w:p>
    <w:p w:rsidR="4200809E" w:rsidP="150CE526" w:rsidRDefault="4200809E" w14:paraId="178E6B71" w14:textId="6371343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50CE526" w:rsidR="150CE526">
        <w:rPr>
          <w:rFonts w:ascii="Times New Roman" w:hAnsi="Times New Roman" w:eastAsia="Times New Roman" w:cs="Times New Roman"/>
          <w:sz w:val="24"/>
          <w:szCs w:val="24"/>
        </w:rPr>
        <w:t>L’herbe, pour se faire douillette, improvise</w:t>
      </w:r>
    </w:p>
    <w:p w:rsidR="4200809E" w:rsidP="150CE526" w:rsidRDefault="4200809E" w14:paraId="7D0F8ED0" w14:textId="3BC50CF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E495B5C" w:rsidR="5E495B5C">
        <w:rPr>
          <w:rFonts w:ascii="Times New Roman" w:hAnsi="Times New Roman" w:eastAsia="Times New Roman" w:cs="Times New Roman"/>
          <w:sz w:val="24"/>
          <w:szCs w:val="24"/>
        </w:rPr>
        <w:t>Et les fleurs s’harmonisent</w:t>
      </w:r>
    </w:p>
    <w:p w:rsidR="4200809E" w:rsidP="150CE526" w:rsidRDefault="4200809E" w14:paraId="1D9813FF" w14:textId="1EA5372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200809E" w:rsidP="434E3E95" w:rsidRDefault="4200809E" w14:paraId="261501C6" w14:textId="131F93F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 wp14:editId="7C72925D" wp14:anchorId="7F38D0B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10853" cy="2286000"/>
            <wp:effectExtent l="0" t="0" r="0" b="0"/>
            <wp:wrapSquare wrapText="bothSides"/>
            <wp:docPr id="11508296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cd38eaa81e4b9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085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200809E" w:rsidP="4200809E" w:rsidRDefault="4200809E" w14:paraId="0C5BA086" w14:textId="0E588C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200809E" w:rsidP="4200809E" w:rsidRDefault="4200809E" w14:paraId="39D6B5E7" w14:textId="1E7D588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200809E" w:rsidR="4200809E">
        <w:rPr>
          <w:rFonts w:ascii="Times New Roman" w:hAnsi="Times New Roman" w:eastAsia="Times New Roman" w:cs="Times New Roman"/>
          <w:sz w:val="24"/>
          <w:szCs w:val="24"/>
        </w:rPr>
        <w:t>Tout ce beau monde se prépare</w:t>
      </w:r>
    </w:p>
    <w:p w:rsidR="4200809E" w:rsidP="4200809E" w:rsidRDefault="4200809E" w14:paraId="470A4827" w14:textId="62F3338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200809E" w:rsidR="4200809E">
        <w:rPr>
          <w:rFonts w:ascii="Times New Roman" w:hAnsi="Times New Roman" w:eastAsia="Times New Roman" w:cs="Times New Roman"/>
          <w:sz w:val="24"/>
          <w:szCs w:val="24"/>
        </w:rPr>
        <w:t>Couvant dans ses soieries</w:t>
      </w:r>
    </w:p>
    <w:p w:rsidR="4200809E" w:rsidP="4200809E" w:rsidRDefault="4200809E" w14:paraId="78AAF1D1" w14:textId="0F33CA9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200809E" w:rsidR="4200809E">
        <w:rPr>
          <w:rFonts w:ascii="Times New Roman" w:hAnsi="Times New Roman" w:eastAsia="Times New Roman" w:cs="Times New Roman"/>
          <w:sz w:val="24"/>
          <w:szCs w:val="24"/>
        </w:rPr>
        <w:t>Le cœur attendant que l’on s’accapare</w:t>
      </w:r>
    </w:p>
    <w:p w:rsidR="4200809E" w:rsidP="4200809E" w:rsidRDefault="4200809E" w14:paraId="1A0EC5AE" w14:textId="1EE792D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200809E" w:rsidR="4200809E">
        <w:rPr>
          <w:rFonts w:ascii="Times New Roman" w:hAnsi="Times New Roman" w:eastAsia="Times New Roman" w:cs="Times New Roman"/>
          <w:sz w:val="24"/>
          <w:szCs w:val="24"/>
        </w:rPr>
        <w:t>De sa véhémente passion pour le favori</w:t>
      </w:r>
    </w:p>
    <w:p w:rsidR="4200809E" w:rsidP="4200809E" w:rsidRDefault="4200809E" w14:paraId="1ACA6C25" w14:textId="5FDB2C2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200809E" w:rsidP="4200809E" w:rsidRDefault="4200809E" w14:paraId="15239C99" w14:textId="6EAA10F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200809E" w:rsidR="4200809E">
        <w:rPr>
          <w:rFonts w:ascii="Times New Roman" w:hAnsi="Times New Roman" w:eastAsia="Times New Roman" w:cs="Times New Roman"/>
          <w:sz w:val="24"/>
          <w:szCs w:val="24"/>
        </w:rPr>
        <w:t>Voici une marche, l’espoir</w:t>
      </w:r>
    </w:p>
    <w:p w:rsidR="4200809E" w:rsidP="4200809E" w:rsidRDefault="4200809E" w14:paraId="042E4D6B" w14:textId="23805C0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200809E" w:rsidR="4200809E">
        <w:rPr>
          <w:rFonts w:ascii="Times New Roman" w:hAnsi="Times New Roman" w:eastAsia="Times New Roman" w:cs="Times New Roman"/>
          <w:sz w:val="24"/>
          <w:szCs w:val="24"/>
        </w:rPr>
        <w:t>Dont les baguettes battent la mesure</w:t>
      </w:r>
    </w:p>
    <w:p w:rsidR="4200809E" w:rsidP="4200809E" w:rsidRDefault="4200809E" w14:paraId="19953BE9" w14:textId="02AE091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 xml:space="preserve">Et continuent leur rythme </w:t>
      </w: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>illusoire</w:t>
      </w:r>
    </w:p>
    <w:p w:rsidR="4200809E" w:rsidP="4200809E" w:rsidRDefault="4200809E" w14:paraId="4BF62F9C" w14:textId="0446919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 xml:space="preserve">Au-delà du cocon où </w:t>
      </w: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>repose</w:t>
      </w: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 xml:space="preserve"> la créature</w:t>
      </w:r>
    </w:p>
    <w:p w:rsidR="434E3E95" w:rsidP="434E3E95" w:rsidRDefault="434E3E95" w14:paraId="7A776FAD" w14:textId="7C9F2F6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34E3E95" w:rsidP="434E3E95" w:rsidRDefault="434E3E95" w14:paraId="5CB5BCDA" w14:textId="29858B0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>C’est au tilleul suivant qu’elle a cessé</w:t>
      </w:r>
    </w:p>
    <w:p w:rsidR="434E3E95" w:rsidP="434E3E95" w:rsidRDefault="434E3E95" w14:paraId="2B2F0B0E" w14:textId="55E1890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>Une flamme s’est animée,</w:t>
      </w:r>
    </w:p>
    <w:p w:rsidR="434E3E95" w:rsidP="434E3E95" w:rsidRDefault="434E3E95" w14:paraId="1B56DB3B" w14:textId="728F544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>Une autre s’est étouffée ;</w:t>
      </w:r>
    </w:p>
    <w:p w:rsidR="434E3E95" w:rsidP="434E3E95" w:rsidRDefault="434E3E95" w14:paraId="715E8D1F" w14:textId="1562DED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34E3E95" w:rsidR="434E3E95">
        <w:rPr>
          <w:rFonts w:ascii="Times New Roman" w:hAnsi="Times New Roman" w:eastAsia="Times New Roman" w:cs="Times New Roman"/>
          <w:sz w:val="24"/>
          <w:szCs w:val="24"/>
        </w:rPr>
        <w:t>La marche a préféré le genre opposé</w:t>
      </w:r>
    </w:p>
    <w:p w:rsidR="4200809E" w:rsidP="4200809E" w:rsidRDefault="4200809E" w14:paraId="5205C304" w14:textId="60AE2F2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200809E" w:rsidP="4200809E" w:rsidRDefault="4200809E" w14:paraId="17633793" w14:textId="5B6543A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C2E16"/>
    <w:rsid w:val="150CE526"/>
    <w:rsid w:val="1EFC2E16"/>
    <w:rsid w:val="4200809E"/>
    <w:rsid w:val="434E3E95"/>
    <w:rsid w:val="5E4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2E16"/>
  <w15:chartTrackingRefBased/>
  <w15:docId w15:val="{0F3B788B-0141-4C5F-9E0F-ECDE8D21B1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32cd38eaa81e4b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2022-05-15T14:15:30.5298876Z</dcterms:created>
  <dcterms:modified xsi:type="dcterms:W3CDTF">2022-05-15T14:36:00.8345935Z</dcterms:modified>
  <dc:creator>SOLANGE PAVEC</dc:creator>
  <lastModifiedBy>SOLANGE PAVEC</lastModifiedBy>
</coreProperties>
</file>